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5EE46">
      <w:pPr>
        <w:pStyle w:val="7"/>
        <w:adjustRightInd w:val="0"/>
        <w:spacing w:before="312" w:beforeLines="100" w:line="360" w:lineRule="auto"/>
        <w:ind w:right="-22" w:firstLine="0" w:firstLineChars="0"/>
        <w:jc w:val="center"/>
        <w:textAlignment w:val="baseline"/>
        <w:outlineLvl w:val="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拟签订的合同文本</w:t>
      </w:r>
    </w:p>
    <w:p w14:paraId="345C22D3">
      <w:pPr>
        <w:adjustRightInd w:val="0"/>
        <w:snapToGrid w:val="0"/>
        <w:spacing w:line="360" w:lineRule="auto"/>
        <w:ind w:firstLine="480" w:firstLineChars="200"/>
        <w:rPr>
          <w:rFonts w:hint="default" w:ascii="Times New Roman" w:hAnsi="Times New Roman" w:eastAsia="仿宋_GB2312" w:cs="Times New Roman"/>
          <w:sz w:val="24"/>
        </w:rPr>
      </w:pPr>
    </w:p>
    <w:p w14:paraId="194D767D">
      <w:pPr>
        <w:tabs>
          <w:tab w:val="left" w:pos="735"/>
        </w:tabs>
        <w:autoSpaceDE w:val="0"/>
        <w:autoSpaceDN w:val="0"/>
        <w:adjustRightInd w:val="0"/>
        <w:snapToGrid w:val="0"/>
        <w:spacing w:before="312" w:beforeLines="100" w:line="360" w:lineRule="auto"/>
        <w:rPr>
          <w:rFonts w:hint="default" w:ascii="Times New Roman" w:hAnsi="Times New Roman" w:eastAsia="仿宋_GB2312" w:cs="Times New Roman"/>
          <w:b/>
          <w:bCs/>
          <w:sz w:val="24"/>
          <w:lang w:val="zh-CN"/>
        </w:rPr>
      </w:pPr>
      <w:r>
        <w:rPr>
          <w:rFonts w:hint="default" w:ascii="Times New Roman" w:hAnsi="Times New Roman" w:eastAsia="仿宋_GB2312" w:cs="Times New Roman"/>
          <w:b/>
          <w:bCs/>
          <w:sz w:val="24"/>
          <w:lang w:val="zh-CN"/>
        </w:rPr>
        <w:t>甲方：</w:t>
      </w:r>
      <w:r>
        <w:rPr>
          <w:rFonts w:hint="default" w:ascii="Times New Roman" w:hAnsi="Times New Roman" w:eastAsia="仿宋_GB2312" w:cs="Times New Roman"/>
          <w:bCs/>
          <w:sz w:val="24"/>
          <w:lang w:val="zh-CN"/>
        </w:rPr>
        <w:t xml:space="preserve">（前款所称采购人）     </w:t>
      </w:r>
      <w:r>
        <w:rPr>
          <w:rFonts w:hint="default" w:ascii="Times New Roman" w:hAnsi="Times New Roman" w:eastAsia="仿宋_GB2312" w:cs="Times New Roman"/>
          <w:bCs/>
          <w:sz w:val="24"/>
        </w:rPr>
        <w:t xml:space="preserve">    </w:t>
      </w:r>
      <w:r>
        <w:rPr>
          <w:rFonts w:hint="default" w:ascii="Times New Roman" w:hAnsi="Times New Roman" w:eastAsia="仿宋_GB2312" w:cs="Times New Roman"/>
          <w:bCs/>
          <w:sz w:val="24"/>
          <w:lang w:val="zh-CN"/>
        </w:rPr>
        <w:t>住所：</w:t>
      </w:r>
    </w:p>
    <w:p w14:paraId="02048956">
      <w:pPr>
        <w:tabs>
          <w:tab w:val="left" w:pos="735"/>
        </w:tabs>
        <w:autoSpaceDE w:val="0"/>
        <w:autoSpaceDN w:val="0"/>
        <w:adjustRightInd w:val="0"/>
        <w:snapToGrid w:val="0"/>
        <w:spacing w:line="360" w:lineRule="auto"/>
        <w:rPr>
          <w:rFonts w:hint="default" w:ascii="Times New Roman" w:hAnsi="Times New Roman" w:eastAsia="仿宋_GB2312" w:cs="Times New Roman"/>
          <w:bCs/>
          <w:sz w:val="24"/>
          <w:lang w:val="zh-CN"/>
        </w:rPr>
      </w:pPr>
      <w:r>
        <w:rPr>
          <w:rFonts w:hint="default" w:ascii="Times New Roman" w:hAnsi="Times New Roman" w:eastAsia="仿宋_GB2312" w:cs="Times New Roman"/>
          <w:b/>
          <w:bCs/>
          <w:sz w:val="24"/>
          <w:lang w:val="zh-CN"/>
        </w:rPr>
        <w:t>乙方：</w:t>
      </w:r>
      <w:r>
        <w:rPr>
          <w:rFonts w:hint="default" w:ascii="Times New Roman" w:hAnsi="Times New Roman" w:eastAsia="仿宋_GB2312" w:cs="Times New Roman"/>
          <w:bCs/>
          <w:sz w:val="24"/>
          <w:lang w:val="zh-CN"/>
        </w:rPr>
        <w:t>（前款所称</w:t>
      </w:r>
      <w:r>
        <w:rPr>
          <w:rFonts w:hint="default" w:ascii="Times New Roman" w:hAnsi="Times New Roman" w:eastAsia="仿宋_GB2312" w:cs="Times New Roman"/>
          <w:bCs/>
          <w:sz w:val="24"/>
        </w:rPr>
        <w:t>成交供应商</w:t>
      </w:r>
      <w:r>
        <w:rPr>
          <w:rFonts w:hint="default" w:ascii="Times New Roman" w:hAnsi="Times New Roman" w:eastAsia="仿宋_GB2312" w:cs="Times New Roman"/>
          <w:bCs/>
          <w:sz w:val="24"/>
          <w:lang w:val="zh-CN"/>
        </w:rPr>
        <w:t>）     住所：</w:t>
      </w:r>
    </w:p>
    <w:p w14:paraId="5D56B915">
      <w:pPr>
        <w:adjustRightInd w:val="0"/>
        <w:snapToGrid w:val="0"/>
        <w:spacing w:line="360" w:lineRule="auto"/>
        <w:ind w:firstLine="480" w:firstLineChars="200"/>
        <w:rPr>
          <w:rFonts w:hint="default" w:ascii="Times New Roman" w:hAnsi="Times New Roman" w:eastAsia="仿宋_GB2312" w:cs="Times New Roman"/>
          <w:sz w:val="24"/>
        </w:rPr>
      </w:pPr>
      <w:bookmarkStart w:id="0" w:name="_Toc19515384"/>
      <w:r>
        <w:rPr>
          <w:rFonts w:hint="default" w:ascii="Times New Roman" w:hAnsi="Times New Roman" w:eastAsia="仿宋_GB2312" w:cs="Times New Roman"/>
          <w:sz w:val="24"/>
        </w:rPr>
        <w:t>一、合同内容（标的、数量、质量等）</w:t>
      </w:r>
      <w:bookmarkEnd w:id="0"/>
      <w:r>
        <w:rPr>
          <w:rFonts w:hint="default" w:ascii="Times New Roman" w:hAnsi="Times New Roman" w:eastAsia="仿宋_GB2312" w:cs="Times New Roman"/>
          <w:sz w:val="24"/>
        </w:rPr>
        <w:t>：</w:t>
      </w:r>
    </w:p>
    <w:p w14:paraId="711EA088">
      <w:pPr>
        <w:adjustRightInd w:val="0"/>
        <w:snapToGrid w:val="0"/>
        <w:spacing w:line="360" w:lineRule="auto"/>
        <w:ind w:firstLine="480" w:firstLineChars="200"/>
        <w:rPr>
          <w:rFonts w:hint="default" w:ascii="Times New Roman" w:hAnsi="Times New Roman" w:eastAsia="仿宋_GB2312" w:cs="Times New Roman"/>
          <w:sz w:val="24"/>
        </w:rPr>
      </w:pPr>
      <w:bookmarkStart w:id="1" w:name="_Toc19515385"/>
      <w:r>
        <w:rPr>
          <w:rFonts w:hint="default" w:ascii="Times New Roman" w:hAnsi="Times New Roman" w:eastAsia="仿宋_GB2312" w:cs="Times New Roman"/>
          <w:sz w:val="24"/>
        </w:rPr>
        <w:t>二、合同价款</w:t>
      </w:r>
      <w:bookmarkEnd w:id="1"/>
    </w:p>
    <w:p w14:paraId="4DBA1DE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1、合同总价：</w:t>
      </w:r>
    </w:p>
    <w:p w14:paraId="37E7AA6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2、合同总价包括：货物费、运输费（含保险费）等所有费用，甲方不再支付其他费用。未经甲方同意自行供货的不得进入结算价格，因此所产生的货款、运费及包装费等费用由乙方自行承担。</w:t>
      </w:r>
    </w:p>
    <w:p w14:paraId="468E0737">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3、合同为固定总价合同，不受市场价变化的影响。</w:t>
      </w:r>
    </w:p>
    <w:p w14:paraId="5AD1E8AE">
      <w:pPr>
        <w:adjustRightInd w:val="0"/>
        <w:snapToGrid w:val="0"/>
        <w:spacing w:line="360" w:lineRule="auto"/>
        <w:ind w:firstLine="480" w:firstLineChars="200"/>
        <w:rPr>
          <w:rFonts w:hint="default" w:ascii="Times New Roman" w:hAnsi="Times New Roman" w:eastAsia="仿宋_GB2312" w:cs="Times New Roman"/>
          <w:sz w:val="24"/>
        </w:rPr>
      </w:pPr>
      <w:r>
        <w:rPr>
          <w:rFonts w:hint="eastAsia" w:eastAsia="仿宋_GB2312" w:cs="Times New Roman"/>
          <w:sz w:val="24"/>
          <w:lang w:val="en-US" w:eastAsia="zh-CN"/>
        </w:rPr>
        <w:t>4、</w:t>
      </w:r>
      <w:r>
        <w:rPr>
          <w:rFonts w:hint="default" w:ascii="Times New Roman" w:hAnsi="Times New Roman" w:eastAsia="仿宋_GB2312" w:cs="Times New Roman"/>
          <w:sz w:val="24"/>
        </w:rPr>
        <w:t>本项目按照实际采购货物数量支付费用。</w:t>
      </w:r>
    </w:p>
    <w:p w14:paraId="7E439D45">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实际结算金额</w:t>
      </w:r>
      <w:r>
        <w:rPr>
          <w:rFonts w:hint="eastAsia" w:eastAsia="仿宋_GB2312" w:cs="Times New Roman"/>
          <w:sz w:val="24"/>
          <w:lang w:val="en-US" w:eastAsia="zh-CN"/>
        </w:rPr>
        <w:t>=</w:t>
      </w:r>
      <w:r>
        <w:rPr>
          <w:rFonts w:hint="default" w:ascii="Times New Roman" w:hAnsi="Times New Roman" w:eastAsia="仿宋_GB2312" w:cs="Times New Roman"/>
          <w:sz w:val="24"/>
        </w:rPr>
        <w:t>∑(物品采购清单报价*实际采购数量)</w:t>
      </w:r>
    </w:p>
    <w:p w14:paraId="722218A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注：供货价格不高于陕西省药械集中采购网公布的价格。供货过程中按月据实结算，实际结算价格不得超过本次</w:t>
      </w:r>
      <w:r>
        <w:rPr>
          <w:rFonts w:hint="eastAsia" w:eastAsia="仿宋_GB2312" w:cs="Times New Roman"/>
          <w:sz w:val="24"/>
          <w:lang w:val="en-US" w:eastAsia="zh-CN"/>
        </w:rPr>
        <w:t>成交</w:t>
      </w:r>
      <w:r>
        <w:rPr>
          <w:rFonts w:hint="default" w:ascii="Times New Roman" w:hAnsi="Times New Roman" w:eastAsia="仿宋_GB2312" w:cs="Times New Roman"/>
          <w:sz w:val="24"/>
        </w:rPr>
        <w:t>价格。</w:t>
      </w:r>
    </w:p>
    <w:p w14:paraId="76A4A677">
      <w:pPr>
        <w:adjustRightInd w:val="0"/>
        <w:snapToGrid w:val="0"/>
        <w:spacing w:line="360" w:lineRule="auto"/>
        <w:ind w:firstLine="480" w:firstLineChars="200"/>
        <w:rPr>
          <w:rFonts w:hint="eastAsia" w:ascii="Times New Roman" w:hAnsi="Times New Roman" w:eastAsia="仿宋_GB2312" w:cs="Times New Roman"/>
          <w:sz w:val="24"/>
          <w:lang w:val="en-US" w:eastAsia="zh-CN"/>
        </w:rPr>
      </w:pPr>
      <w:r>
        <w:rPr>
          <w:rFonts w:hint="default" w:ascii="Times New Roman" w:hAnsi="Times New Roman" w:eastAsia="仿宋_GB2312" w:cs="Times New Roman"/>
          <w:sz w:val="24"/>
        </w:rPr>
        <w:t>物品</w:t>
      </w:r>
      <w:r>
        <w:rPr>
          <w:rFonts w:hint="eastAsia" w:eastAsia="仿宋_GB2312" w:cs="Times New Roman"/>
          <w:sz w:val="24"/>
          <w:lang w:val="en-US" w:eastAsia="zh-CN"/>
        </w:rPr>
        <w:t>采购清单中为采购人单位的常用物品，成交供应商需按照采购人的使用需求供货，供货药品名称、规格及品牌应与陕西省药械集中采购网目录一致。如遇所需药品生产企业及规格不符的情况双方友好协商替换，供货价格不高于陕西省药械集中采购网公布的价格。供货过程中按月据实结算，结算价格不得超过本次中标价格。</w:t>
      </w:r>
    </w:p>
    <w:p w14:paraId="625AC18B">
      <w:pPr>
        <w:adjustRightInd w:val="0"/>
        <w:snapToGrid w:val="0"/>
        <w:spacing w:line="360" w:lineRule="auto"/>
        <w:ind w:firstLine="480" w:firstLineChars="200"/>
        <w:rPr>
          <w:rFonts w:hint="default" w:ascii="Times New Roman" w:hAnsi="Times New Roman" w:eastAsia="仿宋_GB2312" w:cs="Times New Roman"/>
          <w:sz w:val="24"/>
        </w:rPr>
      </w:pPr>
      <w:bookmarkStart w:id="2" w:name="_Toc19515386"/>
      <w:r>
        <w:rPr>
          <w:rFonts w:hint="default" w:ascii="Times New Roman" w:hAnsi="Times New Roman" w:eastAsia="仿宋_GB2312" w:cs="Times New Roman"/>
          <w:sz w:val="24"/>
        </w:rPr>
        <w:t>三、合同结算</w:t>
      </w:r>
      <w:bookmarkEnd w:id="2"/>
    </w:p>
    <w:p w14:paraId="4287CA3C">
      <w:pPr>
        <w:adjustRightInd w:val="0"/>
        <w:snapToGrid w:val="0"/>
        <w:spacing w:line="360" w:lineRule="auto"/>
        <w:ind w:firstLine="480" w:firstLineChars="200"/>
        <w:rPr>
          <w:rFonts w:hint="default" w:ascii="Times New Roman" w:hAnsi="Times New Roman" w:eastAsia="仿宋_GB2312" w:cs="Times New Roman"/>
          <w:sz w:val="24"/>
          <w:highlight w:val="none"/>
          <w:lang w:eastAsia="zh-CN"/>
        </w:rPr>
      </w:pPr>
      <w:bookmarkStart w:id="3" w:name="_Toc19515387"/>
      <w:r>
        <w:rPr>
          <w:rFonts w:hint="default" w:ascii="Times New Roman" w:hAnsi="Times New Roman" w:eastAsia="仿宋_GB2312" w:cs="Times New Roman"/>
          <w:sz w:val="24"/>
          <w:highlight w:val="none"/>
        </w:rPr>
        <w:t>1、付款比例：（授予中小企业政府采购合同预付款比例不低于合同价款的40%</w:t>
      </w:r>
      <w:r>
        <w:rPr>
          <w:rFonts w:hint="default" w:ascii="Times New Roman" w:hAnsi="Times New Roman" w:eastAsia="仿宋_GB2312" w:cs="Times New Roman"/>
          <w:sz w:val="24"/>
          <w:highlight w:val="none"/>
          <w:lang w:eastAsia="zh-CN"/>
        </w:rPr>
        <w:t>，以人工投入为主且实行按月定期结算支付款项的项目除外。）①.制造商为非中小企业的，甲方根据每月需求，按月进行分批采购，分批付款。每批次产品经甲方确认验收合格且开具发票，达到付款条件之日起 14日内，支付该批次货款金额的100.00%。 ②.制造商为中小企业的，甲方根据每月需求，按月进行分批采购，分批付款。甲方通知后20日内，支付该批次货款金额 40%，每批次产品经甲方确认验收合格且开具发票，达到付款条件之日起 14日内，根据该批次实际数量据实结算该批次剩余货款。</w:t>
      </w:r>
    </w:p>
    <w:p w14:paraId="164B8129">
      <w:pPr>
        <w:adjustRightInd w:val="0"/>
        <w:snapToGrid w:val="0"/>
        <w:spacing w:line="360" w:lineRule="auto"/>
        <w:ind w:firstLine="480" w:firstLineChars="200"/>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2、结算方式：银行转账。</w:t>
      </w:r>
      <w:r>
        <w:rPr>
          <w:rFonts w:hint="default" w:ascii="Times New Roman" w:hAnsi="Times New Roman" w:eastAsia="仿宋_GB2312" w:cs="Times New Roman"/>
          <w:sz w:val="24"/>
          <w:highlight w:val="none"/>
          <w:lang w:eastAsia="zh-CN"/>
        </w:rPr>
        <w:t>（</w:t>
      </w:r>
      <w:r>
        <w:rPr>
          <w:rFonts w:hint="default" w:ascii="Times New Roman" w:hAnsi="Times New Roman" w:eastAsia="仿宋_GB2312" w:cs="Times New Roman"/>
          <w:sz w:val="24"/>
          <w:highlight w:val="none"/>
        </w:rPr>
        <w:t>对于满足合同约定支付条件的，对于满足合同约定支付条件的，采购人原则上应当自收到发票后10个工作日内将资金支付到合同约定的供应商账户）</w:t>
      </w:r>
    </w:p>
    <w:p w14:paraId="2BCF4C43">
      <w:pPr>
        <w:adjustRightInd w:val="0"/>
        <w:snapToGrid w:val="0"/>
        <w:spacing w:line="360" w:lineRule="auto"/>
        <w:ind w:firstLine="480" w:firstLineChars="200"/>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3、结算单位：由</w:t>
      </w:r>
      <w:r>
        <w:rPr>
          <w:rFonts w:hint="default" w:ascii="Times New Roman" w:hAnsi="Times New Roman" w:eastAsia="仿宋_GB2312" w:cs="Times New Roman"/>
          <w:sz w:val="24"/>
          <w:highlight w:val="none"/>
          <w:u w:val="single"/>
        </w:rPr>
        <w:t xml:space="preserve">         </w:t>
      </w:r>
      <w:r>
        <w:rPr>
          <w:rFonts w:hint="default" w:ascii="Times New Roman" w:hAnsi="Times New Roman" w:eastAsia="仿宋_GB2312" w:cs="Times New Roman"/>
          <w:sz w:val="24"/>
          <w:highlight w:val="none"/>
        </w:rPr>
        <w:t>负责结算，乙方开具合同总价数的全额发票交采购人。</w:t>
      </w:r>
    </w:p>
    <w:p w14:paraId="590DBE2C">
      <w:pPr>
        <w:adjustRightInd w:val="0"/>
        <w:snapToGrid w:val="0"/>
        <w:spacing w:line="360" w:lineRule="auto"/>
        <w:ind w:firstLine="480" w:firstLineChars="200"/>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四、履行期限、地点及方式</w:t>
      </w:r>
      <w:bookmarkEnd w:id="3"/>
      <w:r>
        <w:rPr>
          <w:rFonts w:hint="default" w:ascii="Times New Roman" w:hAnsi="Times New Roman" w:eastAsia="仿宋_GB2312" w:cs="Times New Roman"/>
          <w:sz w:val="24"/>
          <w:highlight w:val="none"/>
        </w:rPr>
        <w:t>：</w:t>
      </w:r>
    </w:p>
    <w:p w14:paraId="7FC6DF7A">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1、履行期限：签订起至2026年12月31日前完成。</w:t>
      </w:r>
    </w:p>
    <w:p w14:paraId="4CA74B7D">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2、地点：采购人指定地点。</w:t>
      </w:r>
    </w:p>
    <w:p w14:paraId="49B2C257">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3、方式：采购人指定方式。</w:t>
      </w:r>
    </w:p>
    <w:p w14:paraId="32474321">
      <w:pPr>
        <w:adjustRightInd w:val="0"/>
        <w:snapToGrid w:val="0"/>
        <w:spacing w:line="360" w:lineRule="auto"/>
        <w:ind w:firstLine="480" w:firstLineChars="200"/>
        <w:rPr>
          <w:rFonts w:hint="default" w:ascii="Times New Roman" w:hAnsi="Times New Roman" w:eastAsia="仿宋_GB2312" w:cs="Times New Roman"/>
          <w:sz w:val="24"/>
        </w:rPr>
      </w:pPr>
      <w:bookmarkStart w:id="4" w:name="_Toc19515390"/>
      <w:r>
        <w:rPr>
          <w:rFonts w:hint="default" w:ascii="Times New Roman" w:hAnsi="Times New Roman" w:eastAsia="仿宋_GB2312" w:cs="Times New Roman"/>
          <w:sz w:val="24"/>
        </w:rPr>
        <w:t>五、技术服务</w:t>
      </w:r>
      <w:bookmarkEnd w:id="4"/>
    </w:p>
    <w:p w14:paraId="242F6524">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1、对技术服务的要求：</w:t>
      </w:r>
    </w:p>
    <w:p w14:paraId="094C62A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2、技术资料：</w:t>
      </w:r>
    </w:p>
    <w:p w14:paraId="40C6E82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3、技术培训：</w:t>
      </w:r>
    </w:p>
    <w:p w14:paraId="6C13513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3-1、培训内容：</w:t>
      </w:r>
    </w:p>
    <w:p w14:paraId="5BF63B3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3-2、培训地点：</w:t>
      </w:r>
    </w:p>
    <w:p w14:paraId="62DECCB7">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3-3、培训时间：</w:t>
      </w:r>
    </w:p>
    <w:p w14:paraId="722A469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3-4、培训人数：</w:t>
      </w:r>
    </w:p>
    <w:p w14:paraId="31D440E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3-5、培训费用：受训人员的食宿费、资料费、培训场地费、耗材（包括水电费等）费等已包含在合同总价中，甲方不再另行支付。</w:t>
      </w:r>
    </w:p>
    <w:p w14:paraId="7B5B505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4、售后服务</w:t>
      </w:r>
    </w:p>
    <w:p w14:paraId="1E5C1C8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4-1、乙方在接到甲方电话通知后在</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小时内派出合格的服务人员到达现场进行服务，承担相应费用。</w:t>
      </w:r>
    </w:p>
    <w:p w14:paraId="2DF0D88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4-2、如果乙方在收到通知后两天内没有弥补缺陷，甲方可采取必要的补救措施，但其风险和费用将由乙方承担，甲方根据合同规定对乙方行使的其它权力不受影响。</w:t>
      </w:r>
    </w:p>
    <w:p w14:paraId="3834466B">
      <w:pPr>
        <w:adjustRightInd w:val="0"/>
        <w:snapToGrid w:val="0"/>
        <w:spacing w:line="360" w:lineRule="auto"/>
        <w:ind w:firstLine="480" w:firstLineChars="200"/>
        <w:rPr>
          <w:rFonts w:hint="default" w:ascii="Times New Roman" w:hAnsi="Times New Roman" w:eastAsia="仿宋_GB2312" w:cs="Times New Roman"/>
          <w:sz w:val="24"/>
        </w:rPr>
      </w:pPr>
      <w:bookmarkStart w:id="5" w:name="_Toc19515391"/>
      <w:r>
        <w:rPr>
          <w:rFonts w:hint="default" w:ascii="Times New Roman" w:hAnsi="Times New Roman" w:eastAsia="仿宋_GB2312" w:cs="Times New Roman"/>
          <w:sz w:val="24"/>
        </w:rPr>
        <w:t>六、验收</w:t>
      </w:r>
      <w:bookmarkEnd w:id="5"/>
    </w:p>
    <w:p w14:paraId="6A8C293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1、验收：乙方完成服务内容后，向甲方提出验收申请，甲方接到乙方验收申请后组织验收（必要时可聘请相应专家或委托相应部门验收），验收合格后，出具使用验收合格证明。</w:t>
      </w:r>
    </w:p>
    <w:p w14:paraId="0D251CC6">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2、最终验收：最终验收结果作为付款依据，乙方填写验收单，并向甲方提交实施过程中的所有资料，以便甲方日后管理和维护。</w:t>
      </w:r>
    </w:p>
    <w:p w14:paraId="7BE4C7B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3、质保期满后：由乙方出具质保期运行质量报告，若存在质量问题，应按相应规定协商处理。</w:t>
      </w:r>
    </w:p>
    <w:p w14:paraId="3E7214A5">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4、验收依据：</w:t>
      </w:r>
    </w:p>
    <w:p w14:paraId="3841852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4-1、合同文本、合同附件、竞争性谈判文件、成交供应商的响应文件。</w:t>
      </w:r>
    </w:p>
    <w:p w14:paraId="4CDE2590">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4-2、国内相应的标准、规范。</w:t>
      </w:r>
    </w:p>
    <w:p w14:paraId="472B74EA">
      <w:pPr>
        <w:adjustRightInd w:val="0"/>
        <w:snapToGrid w:val="0"/>
        <w:spacing w:line="360" w:lineRule="auto"/>
        <w:ind w:firstLine="480" w:firstLineChars="200"/>
        <w:rPr>
          <w:rFonts w:hint="default" w:ascii="Times New Roman" w:hAnsi="Times New Roman" w:eastAsia="仿宋_GB2312" w:cs="Times New Roman"/>
          <w:sz w:val="24"/>
          <w:highlight w:val="none"/>
          <w:lang w:val="en-US" w:eastAsia="zh-CN"/>
        </w:rPr>
      </w:pPr>
      <w:bookmarkStart w:id="6" w:name="_Toc19515392"/>
      <w:r>
        <w:rPr>
          <w:rFonts w:hint="default" w:ascii="Times New Roman" w:hAnsi="Times New Roman" w:eastAsia="仿宋_GB2312" w:cs="Times New Roman"/>
          <w:sz w:val="24"/>
          <w:highlight w:val="none"/>
          <w:lang w:val="en-US" w:eastAsia="zh-CN"/>
        </w:rPr>
        <w:t>七、履约保证金</w:t>
      </w:r>
    </w:p>
    <w:p w14:paraId="31CFD6B8">
      <w:pPr>
        <w:adjustRightInd w:val="0"/>
        <w:snapToGrid w:val="0"/>
        <w:spacing w:line="360" w:lineRule="auto"/>
        <w:ind w:firstLine="480" w:firstLineChars="200"/>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lang w:val="en-US" w:eastAsia="zh-CN"/>
        </w:rPr>
        <w:t>1、</w:t>
      </w:r>
      <w:r>
        <w:rPr>
          <w:rFonts w:hint="eastAsia" w:eastAsia="仿宋_GB2312" w:cs="Times New Roman"/>
          <w:sz w:val="24"/>
          <w:highlight w:val="none"/>
          <w:lang w:val="en-US" w:eastAsia="zh-CN"/>
        </w:rPr>
        <w:t>本项目不收取</w:t>
      </w:r>
      <w:r>
        <w:rPr>
          <w:rFonts w:hint="default" w:ascii="Times New Roman" w:hAnsi="Times New Roman" w:eastAsia="仿宋_GB2312" w:cs="Times New Roman"/>
          <w:sz w:val="24"/>
          <w:highlight w:val="none"/>
          <w:lang w:val="en-US" w:eastAsia="zh-CN"/>
        </w:rPr>
        <w:t>履约保证金金额</w:t>
      </w:r>
    </w:p>
    <w:p w14:paraId="6A11905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lang w:val="en-US" w:eastAsia="zh-CN"/>
        </w:rPr>
        <w:t>八</w:t>
      </w:r>
      <w:r>
        <w:rPr>
          <w:rFonts w:hint="default" w:ascii="Times New Roman" w:hAnsi="Times New Roman" w:eastAsia="仿宋_GB2312" w:cs="Times New Roman"/>
          <w:sz w:val="24"/>
        </w:rPr>
        <w:t>、违约责任</w:t>
      </w:r>
      <w:bookmarkEnd w:id="6"/>
    </w:p>
    <w:p w14:paraId="55326E76">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1、按《中华人民共和国民法典》中的相关条款执行。</w:t>
      </w:r>
    </w:p>
    <w:p w14:paraId="359BB84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2、乙方履约延误</w:t>
      </w:r>
    </w:p>
    <w:p w14:paraId="74F7092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2-1、如乙方事先未征得甲方同意并得到甲方的谅解而单方面延迟执行合同，将按违约终止合同。</w:t>
      </w:r>
    </w:p>
    <w:p w14:paraId="0D93620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44DC9F3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3、违约终止合同：未按合同要求提供服务或不能满足技术要求，甲方会同监督机构有权终止合同，对乙方违约行为进行追究，同时按政府采购法的有关规定进行相应的处罚。</w:t>
      </w:r>
    </w:p>
    <w:p w14:paraId="705EE253">
      <w:pPr>
        <w:adjustRightInd w:val="0"/>
        <w:snapToGrid w:val="0"/>
        <w:spacing w:line="360" w:lineRule="auto"/>
        <w:ind w:firstLine="480" w:firstLineChars="200"/>
        <w:rPr>
          <w:rFonts w:hint="default" w:ascii="Times New Roman" w:hAnsi="Times New Roman" w:eastAsia="仿宋_GB2312" w:cs="Times New Roman"/>
          <w:sz w:val="24"/>
        </w:rPr>
      </w:pPr>
      <w:bookmarkStart w:id="7" w:name="_Toc19515393"/>
      <w:r>
        <w:rPr>
          <w:rFonts w:hint="default" w:ascii="Times New Roman" w:hAnsi="Times New Roman" w:eastAsia="仿宋_GB2312" w:cs="Times New Roman"/>
          <w:sz w:val="24"/>
          <w:lang w:val="en-US" w:eastAsia="zh-CN"/>
        </w:rPr>
        <w:t>九</w:t>
      </w:r>
      <w:r>
        <w:rPr>
          <w:rFonts w:hint="default" w:ascii="Times New Roman" w:hAnsi="Times New Roman" w:eastAsia="仿宋_GB2312" w:cs="Times New Roman"/>
          <w:sz w:val="24"/>
        </w:rPr>
        <w:t>、合同组成</w:t>
      </w:r>
      <w:bookmarkEnd w:id="7"/>
    </w:p>
    <w:p w14:paraId="0F717D9D">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1、成交通知书</w:t>
      </w:r>
    </w:p>
    <w:p w14:paraId="0EA2C46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2、合同文件</w:t>
      </w:r>
    </w:p>
    <w:p w14:paraId="7AC93ED4">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3、国家相关规范及标准</w:t>
      </w:r>
    </w:p>
    <w:p w14:paraId="018C59F5">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4、竞争性谈判文件</w:t>
      </w:r>
    </w:p>
    <w:p w14:paraId="5CEEAE32">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5、成交供应商的响应文件</w:t>
      </w:r>
    </w:p>
    <w:p w14:paraId="14721458">
      <w:pPr>
        <w:adjustRightInd w:val="0"/>
        <w:snapToGrid w:val="0"/>
        <w:spacing w:line="360" w:lineRule="auto"/>
        <w:ind w:firstLine="480" w:firstLineChars="200"/>
        <w:rPr>
          <w:rFonts w:hint="default" w:ascii="Times New Roman" w:hAnsi="Times New Roman" w:eastAsia="仿宋_GB2312" w:cs="Times New Roman"/>
          <w:sz w:val="24"/>
        </w:rPr>
      </w:pPr>
      <w:bookmarkStart w:id="8" w:name="_Toc19515394"/>
      <w:r>
        <w:rPr>
          <w:rFonts w:hint="default" w:ascii="Times New Roman" w:hAnsi="Times New Roman" w:eastAsia="仿宋_GB2312" w:cs="Times New Roman"/>
          <w:sz w:val="24"/>
          <w:lang w:val="en-US" w:eastAsia="zh-CN"/>
        </w:rPr>
        <w:t>十</w:t>
      </w:r>
      <w:r>
        <w:rPr>
          <w:rFonts w:hint="default" w:ascii="Times New Roman" w:hAnsi="Times New Roman" w:eastAsia="仿宋_GB2312" w:cs="Times New Roman"/>
          <w:sz w:val="24"/>
        </w:rPr>
        <w:t>、解决争议的方法</w:t>
      </w:r>
      <w:bookmarkEnd w:id="8"/>
    </w:p>
    <w:p w14:paraId="03C55167">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凡因本合同引起的或与本合同有关的争议，双方应友好协商解决。协商不成时，双方均同意采用以下第（  ）种争议解决方式：</w:t>
      </w:r>
    </w:p>
    <w:p w14:paraId="02A0E47C">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1、甲、乙双方均同意向（甲方所在地人民法院）提起诉讼。</w:t>
      </w:r>
    </w:p>
    <w:p w14:paraId="119CE938">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2、甲、乙双方均同意向（</w:t>
      </w:r>
      <w:r>
        <w:rPr>
          <w:rFonts w:hint="default" w:ascii="Times New Roman" w:hAnsi="Times New Roman" w:cs="Times New Roman"/>
        </w:rPr>
        <w:fldChar w:fldCharType="begin"/>
      </w:r>
      <w:r>
        <w:rPr>
          <w:rFonts w:hint="default" w:ascii="Times New Roman" w:hAnsi="Times New Roman" w:cs="Times New Roman"/>
        </w:rPr>
        <w:instrText xml:space="preserve"> HYPERLINK "http://www.baidu.com/s?wd=%E4%BB%B2%E8%A3%81%E5%A7%94%E5%91%98%E4%BC%9A&amp;tn=SE_PcZhidaonwhc_ngpagmjz&amp;rsv_dl=gh_pc_zhidao" \t "_blank"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4"/>
        </w:rPr>
        <w:t>仲裁委员会</w:t>
      </w:r>
      <w:r>
        <w:rPr>
          <w:rFonts w:hint="default" w:ascii="Times New Roman" w:hAnsi="Times New Roman" w:eastAsia="仿宋_GB2312" w:cs="Times New Roman"/>
          <w:kern w:val="0"/>
          <w:sz w:val="24"/>
        </w:rPr>
        <w:fldChar w:fldCharType="end"/>
      </w:r>
      <w:r>
        <w:rPr>
          <w:rFonts w:hint="default" w:ascii="Times New Roman" w:hAnsi="Times New Roman" w:eastAsia="仿宋_GB2312" w:cs="Times New Roman"/>
          <w:kern w:val="0"/>
          <w:sz w:val="24"/>
        </w:rPr>
        <w:t>）提起仲裁。</w:t>
      </w:r>
    </w:p>
    <w:p w14:paraId="025A75A5">
      <w:pPr>
        <w:adjustRightInd w:val="0"/>
        <w:snapToGrid w:val="0"/>
        <w:spacing w:line="360" w:lineRule="auto"/>
        <w:ind w:firstLine="480" w:firstLineChars="200"/>
        <w:rPr>
          <w:rFonts w:hint="default" w:ascii="Times New Roman" w:hAnsi="Times New Roman" w:eastAsia="仿宋_GB2312" w:cs="Times New Roman"/>
          <w:sz w:val="24"/>
        </w:rPr>
      </w:pPr>
      <w:bookmarkStart w:id="9" w:name="_Toc19515395"/>
      <w:r>
        <w:rPr>
          <w:rFonts w:hint="default" w:ascii="Times New Roman" w:hAnsi="Times New Roman" w:eastAsia="仿宋_GB2312" w:cs="Times New Roman"/>
          <w:sz w:val="24"/>
        </w:rPr>
        <w:t>十</w:t>
      </w:r>
      <w:r>
        <w:rPr>
          <w:rFonts w:hint="default" w:ascii="Times New Roman" w:hAnsi="Times New Roman" w:eastAsia="仿宋_GB2312" w:cs="Times New Roman"/>
          <w:sz w:val="24"/>
          <w:lang w:val="en-US" w:eastAsia="zh-CN"/>
        </w:rPr>
        <w:t>一</w:t>
      </w:r>
      <w:r>
        <w:rPr>
          <w:rFonts w:hint="default" w:ascii="Times New Roman" w:hAnsi="Times New Roman" w:eastAsia="仿宋_GB2312" w:cs="Times New Roman"/>
          <w:sz w:val="24"/>
        </w:rPr>
        <w:t>、合同生效及其它</w:t>
      </w:r>
      <w:bookmarkEnd w:id="9"/>
    </w:p>
    <w:p w14:paraId="03FD7DF7">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1、合同未尽事宜、由甲、乙双方协商，作为合同补充，与原合同具有同等法律效力。</w:t>
      </w:r>
    </w:p>
    <w:p w14:paraId="7FE23405">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 本合同正本一式</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份，甲方、乙方双方分别执</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备案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w:t>
      </w:r>
    </w:p>
    <w:p w14:paraId="4CCCAAD3">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3、合同经甲乙双方盖章、签字后生效，合同签订地点为</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w:t>
      </w:r>
    </w:p>
    <w:p w14:paraId="35E4CB78">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4、生效时间：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日</w:t>
      </w:r>
    </w:p>
    <w:p w14:paraId="59C489D4">
      <w:pPr>
        <w:widowControl/>
        <w:tabs>
          <w:tab w:val="left" w:pos="8391"/>
        </w:tabs>
        <w:autoSpaceDE w:val="0"/>
        <w:autoSpaceDN w:val="0"/>
        <w:snapToGrid w:val="0"/>
        <w:spacing w:line="360" w:lineRule="auto"/>
        <w:ind w:right="-69" w:firstLine="840" w:firstLineChars="350"/>
        <w:textAlignment w:val="bottom"/>
        <w:rPr>
          <w:rFonts w:hint="default" w:ascii="Times New Roman" w:hAnsi="Times New Roman" w:eastAsia="仿宋_GB2312" w:cs="Times New Roman"/>
          <w:kern w:val="0"/>
          <w:sz w:val="24"/>
        </w:rPr>
      </w:pPr>
    </w:p>
    <w:tbl>
      <w:tblPr>
        <w:tblStyle w:val="3"/>
        <w:tblW w:w="0" w:type="auto"/>
        <w:jc w:val="center"/>
        <w:tblLayout w:type="fixed"/>
        <w:tblCellMar>
          <w:top w:w="0" w:type="dxa"/>
          <w:left w:w="108" w:type="dxa"/>
          <w:bottom w:w="0" w:type="dxa"/>
          <w:right w:w="108" w:type="dxa"/>
        </w:tblCellMar>
      </w:tblPr>
      <w:tblGrid>
        <w:gridCol w:w="4643"/>
        <w:gridCol w:w="4643"/>
      </w:tblGrid>
      <w:tr w14:paraId="2FE188F1">
        <w:tblPrEx>
          <w:tblCellMar>
            <w:top w:w="0" w:type="dxa"/>
            <w:left w:w="108" w:type="dxa"/>
            <w:bottom w:w="0" w:type="dxa"/>
            <w:right w:w="108" w:type="dxa"/>
          </w:tblCellMar>
        </w:tblPrEx>
        <w:trPr>
          <w:jc w:val="center"/>
        </w:trPr>
        <w:tc>
          <w:tcPr>
            <w:tcW w:w="4643" w:type="dxa"/>
          </w:tcPr>
          <w:p w14:paraId="382F3696">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甲方名称</w:t>
            </w:r>
            <w:r>
              <w:rPr>
                <w:rFonts w:hint="default" w:ascii="Times New Roman" w:hAnsi="Times New Roman" w:eastAsia="仿宋_GB2312" w:cs="Times New Roman"/>
                <w:spacing w:val="-20"/>
                <w:kern w:val="0"/>
                <w:sz w:val="24"/>
              </w:rPr>
              <w:t>（盖章）</w:t>
            </w:r>
            <w:r>
              <w:rPr>
                <w:rFonts w:hint="default" w:ascii="Times New Roman" w:hAnsi="Times New Roman" w:eastAsia="仿宋_GB2312" w:cs="Times New Roman"/>
                <w:kern w:val="0"/>
                <w:sz w:val="24"/>
              </w:rPr>
              <w:t>：</w:t>
            </w:r>
          </w:p>
          <w:p w14:paraId="7DE40367">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地址：</w:t>
            </w:r>
          </w:p>
          <w:p w14:paraId="020B9095">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代表人（签字）：</w:t>
            </w:r>
          </w:p>
          <w:p w14:paraId="0F373DE0">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p w14:paraId="08C04E20">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开户银行：</w:t>
            </w:r>
          </w:p>
          <w:p w14:paraId="4B5DAC18">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账号：</w:t>
            </w:r>
          </w:p>
        </w:tc>
        <w:tc>
          <w:tcPr>
            <w:tcW w:w="4643" w:type="dxa"/>
          </w:tcPr>
          <w:p w14:paraId="53774CC7">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乙方名称</w:t>
            </w:r>
            <w:r>
              <w:rPr>
                <w:rFonts w:hint="default" w:ascii="Times New Roman" w:hAnsi="Times New Roman" w:eastAsia="仿宋_GB2312" w:cs="Times New Roman"/>
                <w:spacing w:val="-20"/>
                <w:kern w:val="0"/>
                <w:sz w:val="24"/>
              </w:rPr>
              <w:t>（盖章）</w:t>
            </w:r>
            <w:r>
              <w:rPr>
                <w:rFonts w:hint="default" w:ascii="Times New Roman" w:hAnsi="Times New Roman" w:eastAsia="仿宋_GB2312" w:cs="Times New Roman"/>
                <w:kern w:val="0"/>
                <w:sz w:val="24"/>
              </w:rPr>
              <w:t>：</w:t>
            </w:r>
          </w:p>
          <w:p w14:paraId="3C2C432B">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地址：</w:t>
            </w:r>
          </w:p>
          <w:p w14:paraId="038C8F4D">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代表人（签字）：</w:t>
            </w:r>
          </w:p>
          <w:p w14:paraId="3E78153A">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p w14:paraId="7AF5CC55">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开户银行：</w:t>
            </w:r>
          </w:p>
          <w:p w14:paraId="707D92F3">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账号：</w:t>
            </w:r>
          </w:p>
        </w:tc>
      </w:tr>
    </w:tbl>
    <w:p w14:paraId="77E3097A">
      <w:pPr>
        <w:autoSpaceDE w:val="0"/>
        <w:autoSpaceDN w:val="0"/>
        <w:adjustRightInd w:val="0"/>
        <w:spacing w:line="360" w:lineRule="auto"/>
        <w:jc w:val="left"/>
        <w:rPr>
          <w:rFonts w:hint="default" w:ascii="Times New Roman" w:hAnsi="Times New Roman" w:eastAsia="仿宋_GB2312" w:cs="Times New Roman"/>
          <w:b/>
          <w:bCs/>
          <w:sz w:val="32"/>
          <w:szCs w:val="32"/>
        </w:rPr>
      </w:pPr>
    </w:p>
    <w:p w14:paraId="33CA4FD4">
      <w:pPr>
        <w:autoSpaceDE w:val="0"/>
        <w:autoSpaceDN w:val="0"/>
        <w:adjustRightInd w:val="0"/>
        <w:jc w:val="left"/>
        <w:rPr>
          <w:rFonts w:hint="default" w:ascii="Times New Roman" w:hAnsi="Times New Roman" w:eastAsia="仿宋_GB2312" w:cs="Times New Roman"/>
          <w:b/>
          <w:bCs/>
          <w:sz w:val="32"/>
          <w:szCs w:val="32"/>
        </w:rPr>
      </w:pPr>
    </w:p>
    <w:p w14:paraId="6876B551">
      <w:pPr>
        <w:rPr>
          <w:rFonts w:hint="default" w:ascii="Times New Roman" w:hAnsi="Times New Roman" w:eastAsia="仿宋_GB2312" w:cs="Times New Roman"/>
          <w:sz w:val="24"/>
        </w:rPr>
      </w:pPr>
      <w:r>
        <w:rPr>
          <w:rFonts w:hint="default" w:ascii="Times New Roman" w:hAnsi="Times New Roman" w:eastAsia="仿宋_GB2312" w:cs="Times New Roman"/>
          <w:sz w:val="24"/>
        </w:rPr>
        <w:br w:type="page"/>
      </w:r>
    </w:p>
    <w:p w14:paraId="6EC28233">
      <w:pPr>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合同附件</w:t>
      </w:r>
    </w:p>
    <w:tbl>
      <w:tblPr>
        <w:tblStyle w:val="3"/>
        <w:tblW w:w="5000" w:type="pct"/>
        <w:tblInd w:w="0" w:type="dxa"/>
        <w:tblLayout w:type="autofit"/>
        <w:tblCellMar>
          <w:top w:w="0" w:type="dxa"/>
          <w:left w:w="108" w:type="dxa"/>
          <w:bottom w:w="0" w:type="dxa"/>
          <w:right w:w="108" w:type="dxa"/>
        </w:tblCellMar>
      </w:tblPr>
      <w:tblGrid>
        <w:gridCol w:w="1660"/>
        <w:gridCol w:w="2269"/>
        <w:gridCol w:w="2495"/>
        <w:gridCol w:w="2098"/>
      </w:tblGrid>
      <w:tr w14:paraId="662000CF">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52FCC585">
            <w:pPr>
              <w:widowControl/>
              <w:jc w:val="center"/>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政府采购项目货物（服务）验收入库报告单</w:t>
            </w:r>
          </w:p>
        </w:tc>
      </w:tr>
      <w:tr w14:paraId="03E25769">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308ED1E8">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00C48CC6">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0F485ADC">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14717C56">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4BE43530">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0D7DC2BF">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1DA9A31A">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36F13A1F">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single" w:color="auto" w:sz="4" w:space="0"/>
              <w:right w:val="single" w:color="auto" w:sz="4" w:space="0"/>
            </w:tcBorders>
            <w:noWrap/>
            <w:vAlign w:val="center"/>
          </w:tcPr>
          <w:p w14:paraId="719FECC4">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合同金额</w:t>
            </w:r>
          </w:p>
        </w:tc>
        <w:tc>
          <w:tcPr>
            <w:tcW w:w="1248" w:type="pct"/>
            <w:tcBorders>
              <w:top w:val="nil"/>
              <w:left w:val="nil"/>
              <w:bottom w:val="single" w:color="auto" w:sz="4" w:space="0"/>
              <w:right w:val="single" w:color="auto" w:sz="8" w:space="0"/>
            </w:tcBorders>
            <w:noWrap/>
            <w:vAlign w:val="center"/>
          </w:tcPr>
          <w:p w14:paraId="5386E9FC">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w:t>
            </w:r>
          </w:p>
        </w:tc>
      </w:tr>
      <w:tr w14:paraId="76F83D98">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558BC3BE">
            <w:pPr>
              <w:widowControl/>
              <w:jc w:val="left"/>
              <w:rPr>
                <w:rFonts w:hint="default" w:ascii="Times New Roman" w:hAnsi="Times New Roman" w:eastAsia="仿宋_GB2312" w:cs="Times New Roman"/>
                <w:b/>
                <w:bCs/>
                <w:kern w:val="0"/>
                <w:sz w:val="24"/>
              </w:rPr>
            </w:pPr>
          </w:p>
        </w:tc>
        <w:tc>
          <w:tcPr>
            <w:tcW w:w="1349" w:type="pct"/>
            <w:vMerge w:val="continue"/>
            <w:tcBorders>
              <w:top w:val="nil"/>
              <w:left w:val="single" w:color="auto" w:sz="4" w:space="0"/>
              <w:bottom w:val="single" w:color="auto" w:sz="4" w:space="0"/>
              <w:right w:val="single" w:color="auto" w:sz="4" w:space="0"/>
            </w:tcBorders>
            <w:vAlign w:val="center"/>
          </w:tcPr>
          <w:p w14:paraId="52357763">
            <w:pPr>
              <w:widowControl/>
              <w:jc w:val="left"/>
              <w:rPr>
                <w:rFonts w:hint="default" w:ascii="Times New Roman" w:hAnsi="Times New Roman" w:eastAsia="仿宋_GB2312" w:cs="Times New Roman"/>
                <w:kern w:val="0"/>
                <w:sz w:val="24"/>
              </w:rPr>
            </w:pPr>
          </w:p>
        </w:tc>
        <w:tc>
          <w:tcPr>
            <w:tcW w:w="1481" w:type="pct"/>
            <w:tcBorders>
              <w:top w:val="nil"/>
              <w:left w:val="nil"/>
              <w:bottom w:val="single" w:color="auto" w:sz="4" w:space="0"/>
              <w:right w:val="single" w:color="auto" w:sz="4" w:space="0"/>
            </w:tcBorders>
            <w:noWrap/>
            <w:vAlign w:val="center"/>
          </w:tcPr>
          <w:p w14:paraId="35F59EE9">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验收时间/地点</w:t>
            </w:r>
          </w:p>
        </w:tc>
        <w:tc>
          <w:tcPr>
            <w:tcW w:w="1248" w:type="pct"/>
            <w:tcBorders>
              <w:top w:val="nil"/>
              <w:left w:val="nil"/>
              <w:bottom w:val="single" w:color="auto" w:sz="4" w:space="0"/>
              <w:right w:val="single" w:color="auto" w:sz="8" w:space="0"/>
            </w:tcBorders>
            <w:noWrap/>
            <w:vAlign w:val="center"/>
          </w:tcPr>
          <w:p w14:paraId="023DB050">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533EB927">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09F55FF9">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642E6B47">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33B20A23">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5AFAAC51">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开户行</w:t>
            </w:r>
          </w:p>
        </w:tc>
        <w:tc>
          <w:tcPr>
            <w:tcW w:w="1349" w:type="pct"/>
            <w:tcBorders>
              <w:top w:val="nil"/>
              <w:left w:val="nil"/>
              <w:bottom w:val="single" w:color="auto" w:sz="4" w:space="0"/>
              <w:right w:val="single" w:color="auto" w:sz="4" w:space="0"/>
            </w:tcBorders>
            <w:noWrap/>
            <w:vAlign w:val="center"/>
          </w:tcPr>
          <w:p w14:paraId="09876A5A">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single" w:color="auto" w:sz="4" w:space="0"/>
              <w:right w:val="single" w:color="auto" w:sz="4" w:space="0"/>
            </w:tcBorders>
            <w:noWrap/>
            <w:vAlign w:val="center"/>
          </w:tcPr>
          <w:p w14:paraId="373F5881">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账号</w:t>
            </w:r>
          </w:p>
        </w:tc>
        <w:tc>
          <w:tcPr>
            <w:tcW w:w="1248" w:type="pct"/>
            <w:tcBorders>
              <w:top w:val="nil"/>
              <w:left w:val="nil"/>
              <w:bottom w:val="single" w:color="auto" w:sz="4" w:space="0"/>
              <w:right w:val="single" w:color="auto" w:sz="8" w:space="0"/>
            </w:tcBorders>
            <w:noWrap/>
            <w:vAlign w:val="center"/>
          </w:tcPr>
          <w:p w14:paraId="46BACA84">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36378714">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78C669C1">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联系人</w:t>
            </w:r>
          </w:p>
        </w:tc>
        <w:tc>
          <w:tcPr>
            <w:tcW w:w="1349" w:type="pct"/>
            <w:tcBorders>
              <w:top w:val="nil"/>
              <w:left w:val="nil"/>
              <w:bottom w:val="nil"/>
              <w:right w:val="single" w:color="auto" w:sz="4" w:space="0"/>
            </w:tcBorders>
            <w:noWrap/>
            <w:vAlign w:val="center"/>
          </w:tcPr>
          <w:p w14:paraId="52877F9A">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nil"/>
              <w:right w:val="single" w:color="auto" w:sz="4" w:space="0"/>
            </w:tcBorders>
            <w:noWrap/>
            <w:vAlign w:val="center"/>
          </w:tcPr>
          <w:p w14:paraId="15E40D34">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电话</w:t>
            </w:r>
          </w:p>
        </w:tc>
        <w:tc>
          <w:tcPr>
            <w:tcW w:w="1248" w:type="pct"/>
            <w:tcBorders>
              <w:top w:val="nil"/>
              <w:left w:val="nil"/>
              <w:bottom w:val="nil"/>
              <w:right w:val="single" w:color="auto" w:sz="8" w:space="0"/>
            </w:tcBorders>
            <w:noWrap/>
            <w:vAlign w:val="center"/>
          </w:tcPr>
          <w:p w14:paraId="0753CCB8">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50305BD3">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27E9E45B">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39BC9C1E">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使用单位验收意见：（盖章）</w:t>
            </w:r>
          </w:p>
          <w:p w14:paraId="7D42D99E">
            <w:pPr>
              <w:rPr>
                <w:rFonts w:hint="default" w:ascii="Times New Roman" w:hAnsi="Times New Roman" w:eastAsia="仿宋_GB2312" w:cs="Times New Roman"/>
                <w:sz w:val="24"/>
              </w:rPr>
            </w:pPr>
          </w:p>
        </w:tc>
      </w:tr>
      <w:tr w14:paraId="644819B8">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6AE567E1">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签字：</w:t>
            </w:r>
          </w:p>
        </w:tc>
        <w:tc>
          <w:tcPr>
            <w:tcW w:w="1349" w:type="pct"/>
            <w:tcBorders>
              <w:top w:val="nil"/>
              <w:left w:val="nil"/>
              <w:bottom w:val="nil"/>
              <w:right w:val="nil"/>
            </w:tcBorders>
            <w:noWrap/>
            <w:vAlign w:val="center"/>
          </w:tcPr>
          <w:p w14:paraId="5615CDED">
            <w:pPr>
              <w:widowControl/>
              <w:jc w:val="center"/>
              <w:rPr>
                <w:rFonts w:hint="default" w:ascii="Times New Roman" w:hAnsi="Times New Roman" w:eastAsia="仿宋_GB2312" w:cs="Times New Roman"/>
                <w:b/>
                <w:bCs/>
                <w:kern w:val="0"/>
                <w:sz w:val="24"/>
              </w:rPr>
            </w:pPr>
          </w:p>
        </w:tc>
        <w:tc>
          <w:tcPr>
            <w:tcW w:w="1481" w:type="pct"/>
            <w:tcBorders>
              <w:top w:val="nil"/>
              <w:left w:val="single" w:color="auto" w:sz="4" w:space="0"/>
              <w:bottom w:val="nil"/>
              <w:right w:val="nil"/>
            </w:tcBorders>
            <w:noWrap/>
            <w:vAlign w:val="center"/>
          </w:tcPr>
          <w:p w14:paraId="564FF71C">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签字：</w:t>
            </w:r>
          </w:p>
        </w:tc>
        <w:tc>
          <w:tcPr>
            <w:tcW w:w="1248" w:type="pct"/>
            <w:tcBorders>
              <w:top w:val="nil"/>
              <w:left w:val="nil"/>
              <w:bottom w:val="nil"/>
              <w:right w:val="single" w:color="auto" w:sz="8" w:space="0"/>
            </w:tcBorders>
          </w:tcPr>
          <w:p w14:paraId="21A05EF4">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w:t>
            </w:r>
          </w:p>
        </w:tc>
      </w:tr>
      <w:tr w14:paraId="0F795198">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2A5EF8E7">
            <w:pPr>
              <w:widowControl/>
              <w:jc w:val="lef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　</w:t>
            </w:r>
          </w:p>
        </w:tc>
        <w:tc>
          <w:tcPr>
            <w:tcW w:w="1349" w:type="pct"/>
            <w:tcBorders>
              <w:top w:val="nil"/>
              <w:left w:val="nil"/>
              <w:bottom w:val="single" w:color="auto" w:sz="4" w:space="0"/>
              <w:right w:val="nil"/>
            </w:tcBorders>
            <w:vAlign w:val="bottom"/>
          </w:tcPr>
          <w:p w14:paraId="51BF5790">
            <w:pPr>
              <w:widowControl/>
              <w:jc w:val="righ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年     月   日</w:t>
            </w:r>
          </w:p>
        </w:tc>
        <w:tc>
          <w:tcPr>
            <w:tcW w:w="1481" w:type="pct"/>
            <w:tcBorders>
              <w:top w:val="nil"/>
              <w:left w:val="single" w:color="auto" w:sz="4" w:space="0"/>
              <w:bottom w:val="single" w:color="auto" w:sz="4" w:space="0"/>
              <w:right w:val="nil"/>
            </w:tcBorders>
            <w:noWrap/>
            <w:vAlign w:val="center"/>
          </w:tcPr>
          <w:p w14:paraId="7A901878">
            <w:pPr>
              <w:widowControl/>
              <w:jc w:val="lef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　</w:t>
            </w:r>
          </w:p>
        </w:tc>
        <w:tc>
          <w:tcPr>
            <w:tcW w:w="1248" w:type="pct"/>
            <w:tcBorders>
              <w:top w:val="nil"/>
              <w:left w:val="nil"/>
              <w:bottom w:val="single" w:color="auto" w:sz="4" w:space="0"/>
              <w:right w:val="single" w:color="auto" w:sz="8" w:space="0"/>
            </w:tcBorders>
            <w:vAlign w:val="bottom"/>
          </w:tcPr>
          <w:p w14:paraId="2D377F10">
            <w:pPr>
              <w:widowControl/>
              <w:jc w:val="righ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年   月   日</w:t>
            </w:r>
          </w:p>
        </w:tc>
      </w:tr>
      <w:tr w14:paraId="4238761A">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5E557287">
            <w:pPr>
              <w:widowControl/>
              <w:jc w:val="center"/>
              <w:rPr>
                <w:rFonts w:hint="default" w:ascii="Times New Roman" w:hAnsi="Times New Roman" w:eastAsia="仿宋_GB2312" w:cs="Times New Roman"/>
                <w:b/>
                <w:bCs/>
                <w:kern w:val="0"/>
                <w:sz w:val="22"/>
                <w:szCs w:val="22"/>
              </w:rPr>
            </w:pPr>
            <w:r>
              <w:rPr>
                <w:rFonts w:hint="default" w:ascii="Times New Roman" w:hAnsi="Times New Roman" w:eastAsia="仿宋_GB2312" w:cs="Times New Roman"/>
                <w:b/>
                <w:bCs/>
                <w:kern w:val="0"/>
                <w:sz w:val="22"/>
                <w:szCs w:val="22"/>
              </w:rPr>
              <w:t>采购内容</w:t>
            </w:r>
          </w:p>
        </w:tc>
      </w:tr>
      <w:tr w14:paraId="6FD3B91E">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29D410C0">
            <w:pPr>
              <w:widowControl/>
              <w:jc w:val="center"/>
              <w:rPr>
                <w:rFonts w:hint="default" w:ascii="Times New Roman" w:hAnsi="Times New Roman" w:eastAsia="仿宋_GB2312" w:cs="Times New Roman"/>
                <w:b/>
                <w:bCs/>
                <w:kern w:val="0"/>
                <w:sz w:val="28"/>
                <w:szCs w:val="28"/>
              </w:rPr>
            </w:pPr>
            <w:r>
              <w:rPr>
                <w:rFonts w:hint="default" w:ascii="Times New Roman" w:hAnsi="Times New Roman" w:eastAsia="仿宋_GB2312" w:cs="Times New Roman"/>
                <w:b/>
                <w:bCs/>
                <w:kern w:val="0"/>
                <w:sz w:val="28"/>
                <w:szCs w:val="28"/>
              </w:rPr>
              <w:t>采购内容请列明品目、规格、型号、数量、单价、总价</w:t>
            </w:r>
          </w:p>
        </w:tc>
      </w:tr>
    </w:tbl>
    <w:p w14:paraId="33A994DA">
      <w:pPr>
        <w:ind w:left="0" w:leftChars="0" w:firstLine="0" w:firstLineChars="0"/>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D6F"/>
    <w:rsid w:val="001B45E4"/>
    <w:rsid w:val="002D4D6F"/>
    <w:rsid w:val="002F022C"/>
    <w:rsid w:val="00877D1D"/>
    <w:rsid w:val="009A4EDD"/>
    <w:rsid w:val="009F0E26"/>
    <w:rsid w:val="00C10E28"/>
    <w:rsid w:val="00DF2BB8"/>
    <w:rsid w:val="00E4720D"/>
    <w:rsid w:val="00F5751B"/>
    <w:rsid w:val="00FF0A24"/>
    <w:rsid w:val="02264A39"/>
    <w:rsid w:val="0D4D096C"/>
    <w:rsid w:val="11FA2C92"/>
    <w:rsid w:val="25435283"/>
    <w:rsid w:val="2A54773F"/>
    <w:rsid w:val="2DF631D6"/>
    <w:rsid w:val="2F9C21A2"/>
    <w:rsid w:val="3AA36E5C"/>
    <w:rsid w:val="45670E45"/>
    <w:rsid w:val="47525B10"/>
    <w:rsid w:val="47B37D01"/>
    <w:rsid w:val="49343AD6"/>
    <w:rsid w:val="596355C9"/>
    <w:rsid w:val="5A513A05"/>
    <w:rsid w:val="5DBF491B"/>
    <w:rsid w:val="5EE95B87"/>
    <w:rsid w:val="5FC11349"/>
    <w:rsid w:val="6195412E"/>
    <w:rsid w:val="6C950624"/>
    <w:rsid w:val="711E6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480" w:firstLineChars="200"/>
    </w:pPr>
    <w:rPr>
      <w:rFonts w:ascii="Times New Roman" w:hAnsi="Times New Roman" w:eastAsia="仿宋" w:cs="Times New Roman"/>
      <w:iCs/>
      <w:color w:val="000000"/>
      <w:kern w:val="2"/>
      <w:sz w:val="24"/>
      <w:szCs w:val="3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5"/>
    <w:semiHidden/>
    <w:unhideWhenUsed/>
    <w:qFormat/>
    <w:uiPriority w:val="99"/>
    <w:pPr>
      <w:spacing w:after="120"/>
    </w:pPr>
  </w:style>
  <w:style w:type="character" w:customStyle="1" w:styleId="5">
    <w:name w:val="正文文本 字符"/>
    <w:basedOn w:val="4"/>
    <w:link w:val="2"/>
    <w:semiHidden/>
    <w:qFormat/>
    <w:uiPriority w:val="99"/>
  </w:style>
  <w:style w:type="paragraph" w:customStyle="1" w:styleId="6">
    <w:name w:val="纯文本1"/>
    <w:basedOn w:val="1"/>
    <w:qFormat/>
    <w:uiPriority w:val="0"/>
    <w:rPr>
      <w:rFonts w:ascii="宋体" w:hAnsi="Courier New"/>
      <w:kern w:val="0"/>
      <w:sz w:val="20"/>
      <w:szCs w:val="20"/>
    </w:rPr>
  </w:style>
  <w:style w:type="paragraph" w:styleId="7">
    <w:name w:val="List Paragraph"/>
    <w:basedOn w:val="1"/>
    <w:autoRedefine/>
    <w:qFormat/>
    <w:uiPriority w:val="34"/>
    <w:pPr>
      <w:ind w:firstLine="420" w:firstLineChars="200"/>
    </w:pPr>
    <w:rPr>
      <w:rFonts w:ascii="Calibri" w:hAnsi="Calibri" w:eastAsia="宋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3148</Words>
  <Characters>3189</Characters>
  <Lines>5</Lines>
  <Paragraphs>1</Paragraphs>
  <TotalTime>0</TotalTime>
  <ScaleCrop>false</ScaleCrop>
  <LinksUpToDate>false</LinksUpToDate>
  <CharactersWithSpaces>3554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2024-11-06T14:16:00Z</dcterms:created>
  <dc:creator>曹文渊</dc:creator>
  <cp:lastModifiedBy>招标四部</cp:lastModifiedBy>
  <dcterms:modified xsi:type="dcterms:W3CDTF">2026-04-13T07:25:30Z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eyJoZGlkIjoiYWRmNjk4OWM0ZmUyYWMzMjcxNzU1N2MzM2E4N2U1MDYiLCJ1c2VySWQiOiIyNDEwNjE3OTEifQ==</vt:lpwstr>
  </property>
  <property fmtid="{D5CDD505-2E9C-101B-9397-08002B2CF9AE}" pid="3" name="KSOProductBuildVer">
    <vt:lpwstr>2052-12.1.0.25225</vt:lpwstr>
  </property>
  <property fmtid="{D5CDD505-2E9C-101B-9397-08002B2CF9AE}" pid="4" name="ICV">
    <vt:lpwstr>F24151A35F544D8894AB459FED07A836_12</vt:lpwstr>
  </property>
</Properties>
</file>